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视觉传达设计专业毕业设计作品质量标准（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2022</w:t>
      </w:r>
      <w:r>
        <w:rPr>
          <w:rFonts w:hint="eastAsia" w:ascii="黑体" w:hAnsi="黑体" w:eastAsia="黑体"/>
          <w:b/>
          <w:sz w:val="32"/>
          <w:szCs w:val="32"/>
        </w:rPr>
        <w:t>）</w:t>
      </w:r>
    </w:p>
    <w:p>
      <w:pPr>
        <w:jc w:val="center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毕业设计是学生完成专业学习的必要环节。为保证视觉传达设计专业毕业设计质量，现结合《教育部高等学校动画、数字媒体本科专业教学质量国家标准》相关要求，将我专业毕业设计作品质量标准设立如下：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选题及指导</w:t>
      </w:r>
    </w:p>
    <w:p>
      <w:pPr>
        <w:pStyle w:val="7"/>
        <w:numPr>
          <w:ilvl w:val="0"/>
          <w:numId w:val="0"/>
        </w:numPr>
        <w:ind w:left="540" w:leftChars="0"/>
        <w:rPr>
          <w:rFonts w:ascii="仿宋" w:hAnsi="仿宋" w:eastAsia="仿宋"/>
          <w:b/>
          <w:sz w:val="28"/>
          <w:szCs w:val="28"/>
        </w:rPr>
      </w:pPr>
    </w:p>
    <w:p>
      <w:pPr>
        <w:ind w:left="54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1、选题要求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选题应立足动画及相关领域前沿，内容健康且具有较高的艺术性和创新性。</w:t>
      </w:r>
      <w:r>
        <w:rPr>
          <w:rFonts w:hint="eastAsia" w:ascii="仿宋" w:hAnsi="仿宋" w:eastAsia="仿宋"/>
          <w:sz w:val="28"/>
          <w:szCs w:val="28"/>
          <w:highlight w:val="yellow"/>
        </w:rPr>
        <w:t>我专业毕业设计应以动画类作品为主</w:t>
      </w:r>
      <w:r>
        <w:rPr>
          <w:rFonts w:hint="eastAsia" w:ascii="仿宋" w:hAnsi="仿宋" w:eastAsia="仿宋"/>
          <w:sz w:val="28"/>
          <w:szCs w:val="28"/>
        </w:rPr>
        <w:t>。学生应对选题相关领域有较为系统全面的了解，具备实现选题所必需的知识储备和技术能力。学生拟定选题后，必须经指导老师审定、方可作为毕业设计选题。</w:t>
      </w:r>
    </w:p>
    <w:p>
      <w:pPr>
        <w:ind w:firstLine="568" w:firstLineChars="202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2、指导要求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指导教师应对毕业设计的全过程进行指导，主要职责包括：进行资料搜集和文献检索指导，与学生讨论确定选题；指导学生完成前期设计或技术方案，定期审阅，督查进度；完成毕业设计导师意见撰写，指导学生做好毕业答辩准备等。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在指导过程中，学生需按照学院规定，</w:t>
      </w:r>
      <w:r>
        <w:rPr>
          <w:rFonts w:hint="eastAsia" w:ascii="仿宋" w:hAnsi="仿宋" w:eastAsia="仿宋"/>
          <w:sz w:val="28"/>
          <w:szCs w:val="28"/>
          <w:highlight w:val="yellow"/>
        </w:rPr>
        <w:t>以周为单位主动联系导师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作品要求</w:t>
      </w:r>
    </w:p>
    <w:p>
      <w:pPr>
        <w:ind w:left="54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1、整体要求</w:t>
      </w:r>
    </w:p>
    <w:tbl>
      <w:tblPr>
        <w:tblStyle w:val="5"/>
        <w:tblW w:w="8931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3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6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评价内容</w:t>
            </w:r>
          </w:p>
        </w:tc>
        <w:tc>
          <w:tcPr>
            <w:tcW w:w="737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评价标准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题材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遵守国家有关规定，不出现违反法纪、危害社会道德的内容，抵制低俗、庸俗、媚俗之风。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原创性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作品中的元素包括但不限于图像、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三维模型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等，应全部由学生创作。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如有作品元素（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仅限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音乐、部分代码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）非学生本人所创作的，应取得与该元素对应的合法权益并合理标识，并获导师同意。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作品应准备与知识产权有关的全部信息，包括但不限于作者名称、作品名称和关键字等。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创新性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作品选题、形式、技术手段等应具备一定的创新性。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画面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应清晰准确、连贯流畅，不应出现与内容无关的扭曲、偏色、变形等问题，水印等嵌入性保护措施不应影响画面效果。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声音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应连贯流畅、除必要的情节外应减少尖锐刺耳音效的使用频率。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在图像与声音内容关联的情形中，声音应保持与图像同步。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文字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作品中出现的文字应规范，遵循我国《通用汉字规范表》，不应出现乱码、实心字、错字、别字、多字、漏子、倒字、文字差错率不超过万分之一。文字颜色不应与背景颜色相同或相近，应保证能清晰阅读。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熟练运用技术手段，无明显的技术瑕疵。</w:t>
            </w:r>
          </w:p>
        </w:tc>
      </w:tr>
    </w:tbl>
    <w:p>
      <w:pPr>
        <w:ind w:left="540"/>
        <w:rPr>
          <w:rFonts w:ascii="仿宋" w:hAnsi="仿宋" w:eastAsia="仿宋"/>
          <w:sz w:val="28"/>
          <w:szCs w:val="28"/>
        </w:rPr>
      </w:pPr>
    </w:p>
    <w:p>
      <w:pPr>
        <w:ind w:firstLine="568" w:firstLineChars="202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2、质量标准</w:t>
      </w:r>
    </w:p>
    <w:tbl>
      <w:tblPr>
        <w:tblStyle w:val="5"/>
        <w:tblW w:w="8959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192"/>
        <w:gridCol w:w="4664"/>
        <w:gridCol w:w="23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1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11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作品类型</w:t>
            </w:r>
          </w:p>
        </w:tc>
        <w:tc>
          <w:tcPr>
            <w:tcW w:w="466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评价标准</w:t>
            </w:r>
          </w:p>
        </w:tc>
        <w:tc>
          <w:tcPr>
            <w:tcW w:w="238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三维动画短片</w:t>
            </w:r>
          </w:p>
        </w:tc>
        <w:tc>
          <w:tcPr>
            <w:tcW w:w="466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/>
                <w:sz w:val="24"/>
                <w:szCs w:val="24"/>
                <w:highlight w:val="yellow"/>
              </w:rPr>
              <w:t>正片长度不得低于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  <w:szCs w:val="24"/>
                <w:highlight w:val="yellow"/>
                <w:lang w:val="en-US" w:eastAsia="zh-CN"/>
              </w:rPr>
              <w:t>90秒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不包括片头和片尾；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若为小组作品，则人均不少于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0秒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）；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2、题材新颖、积极向上、设定合理、具有原创性和传播价值；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叙事性作品故事结构合理，节奏适当、情绪饱满；角色与故事匹配，性格鲜明、表演设计合理；角色动态连贯自然、体现出较好的原画设计（或角色动画）水平；镜头构成、剪辑关系结构严谨、不影响观众理解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4、非叙事性作品应以作品风格与形式的创新性作为主要评价指标。作品应风格独到、形式新颖；在作品的结构与节奏、视觉风格、声音设计的处理上有创新之处。</w:t>
            </w:r>
          </w:p>
        </w:tc>
        <w:tc>
          <w:tcPr>
            <w:tcW w:w="238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小组人数应控制在3-5人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</w:t>
            </w:r>
          </w:p>
          <w:p>
            <w:pPr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小组应分工明确，组内个人工作量可参看本表格3-8类作品相关要求。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二维动画短片</w:t>
            </w:r>
          </w:p>
        </w:tc>
        <w:tc>
          <w:tcPr>
            <w:tcW w:w="466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</w:rPr>
              <w:t>正片长度不得低于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  <w:szCs w:val="24"/>
                <w:highlight w:val="yellow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  <w:szCs w:val="24"/>
                <w:highlight w:val="yellow"/>
              </w:rPr>
              <w:t>分钟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不包括片头和片尾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若为小组作品，则人均不少于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  <w:szCs w:val="24"/>
                <w:highlight w:val="yellow"/>
                <w:lang w:val="en-US" w:eastAsia="zh-CN"/>
              </w:rPr>
              <w:t>60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  <w:szCs w:val="24"/>
                <w:highlight w:val="yellow"/>
              </w:rPr>
              <w:t>秒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）。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2、题材新颖、积极向上、设定合理、具有原创性和传播价值。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叙事性作品故事结构合理，节奏适当、情绪饱满；角色与故事匹配，性格鲜明、表演设计合理；角色动态连贯自然、体现出较好的原画设计（或角色动画）水平；镜头构成、剪辑关系结构严谨、节奏鲜明、不影响观众理解。</w:t>
            </w:r>
          </w:p>
          <w:p>
            <w:pPr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4、非叙事性作品应以作品风格与形式的创新性作为主要评价指标。作品应风格独到、形式新颖；在作品的结构与节奏、视觉风格、声音设计的处理上有创新之处。</w:t>
            </w:r>
          </w:p>
        </w:tc>
        <w:tc>
          <w:tcPr>
            <w:tcW w:w="2388" w:type="dxa"/>
            <w:vAlign w:val="center"/>
          </w:tcPr>
          <w:p>
            <w:pPr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eastAsia="zh-CN"/>
              </w:rPr>
              <w:t>小组人数控制在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1-4人。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漫画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绘本</w:t>
            </w:r>
          </w:p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插画</w:t>
            </w:r>
          </w:p>
        </w:tc>
        <w:tc>
          <w:tcPr>
            <w:tcW w:w="4664" w:type="dxa"/>
            <w:vAlign w:val="center"/>
          </w:tcPr>
          <w:p>
            <w:pPr>
              <w:rPr>
                <w:rFonts w:hint="default" w:ascii="仿宋" w:hAnsi="仿宋" w:eastAsia="仿宋"/>
                <w:color w:val="FF000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</w:rPr>
              <w:t>不少于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</w:rPr>
              <w:t>页满幅画面的连续性完整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eastAsia="zh-CN"/>
              </w:rPr>
              <w:t>漫画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</w:rPr>
              <w:t>作品（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需要附上完整的角色设定、场景设定及剧本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</w:rPr>
              <w:t>）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eastAsia="zh-CN"/>
              </w:rPr>
              <w:t>；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green"/>
                <w:lang w:val="en-US" w:eastAsia="zh-CN"/>
              </w:rPr>
              <w:t>绘本不少于24页（根据画面难度可适当增加数量）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cyan"/>
                <w:lang w:eastAsia="zh-CN"/>
              </w:rPr>
              <w:t>系列插画不少于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cyan"/>
                <w:lang w:val="en-US" w:eastAsia="zh-CN"/>
              </w:rPr>
              <w:t>12张（根据画面难度可适当增加数量）。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2、题材新颖、积极向上、设定合理、具有原创性和传播价值；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3、叙事性作品故事完整、结构合理，节奏适当、情绪丰富；故事情景设定合理新颖；角色与故事匹配且性格鲜明；分镜应符合故事需要，画面构成方式得当。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4、非叙事性作品应以作品风格与形式的创新性作为主要评价指标。作品的画面与文字的关系处理得当、整体感强；风格鲜明，情感或气氛表达充分。</w:t>
            </w:r>
          </w:p>
          <w:p>
            <w:pPr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5、表现手法完整、技巧成熟；视觉风格独特、整体氛围突出；色彩搭配协调，层次控制得当，细节表现良好。</w:t>
            </w:r>
          </w:p>
        </w:tc>
        <w:tc>
          <w:tcPr>
            <w:tcW w:w="2388" w:type="dxa"/>
            <w:vAlign w:val="center"/>
          </w:tcPr>
          <w:p>
            <w:pP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1、原则上此类作品均为单人作品；</w:t>
            </w:r>
          </w:p>
          <w:p>
            <w:pPr>
              <w:rPr>
                <w:rFonts w:hint="default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2、若选题有重要价值，可为小组作品，组内人数不超过2人，组内个人工作量参照左侧要求执行；</w:t>
            </w:r>
          </w:p>
          <w:p>
            <w:pPr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基于计算机或移动设备的交互式动态漫画作品，应能够在目标设备上正常运行，具有良好的稳定性和兼容性；交互体验良好、交互设计思路清晰；声音设计应符合作品整体风格，表现力强；声音清晰、控制得当。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建模类</w:t>
            </w:r>
          </w:p>
        </w:tc>
        <w:tc>
          <w:tcPr>
            <w:tcW w:w="466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1、游戏角色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设计及模型制作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：角色数量3个以上、贴图2K以上、全身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360度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特写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展示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2、动画角色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设计及模型制作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</w:rPr>
              <w:t>个以上角色高模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、4K以上贴图。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3、游戏场景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设计及模型制作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：至少须完成一组场景（1个大型建筑+2个以上的周边建筑）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模型制作与贴图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若为室内场景、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</w:rPr>
              <w:t>则需完成4个以上的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分场景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</w:rPr>
              <w:t>，6个以上的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重要道具设计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)；10秒以上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动态镜头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渲染、5张以上的静态效果图。</w:t>
            </w:r>
          </w:p>
        </w:tc>
        <w:tc>
          <w:tcPr>
            <w:tcW w:w="2388" w:type="dxa"/>
            <w:vAlign w:val="center"/>
          </w:tcPr>
          <w:p>
            <w:pP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1、此类作品均为单人作品；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建模类作品须具有绝对的原创性和一定的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创新性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</w:rPr>
              <w:t>游戏角色动画</w:t>
            </w:r>
          </w:p>
        </w:tc>
        <w:tc>
          <w:tcPr>
            <w:tcW w:w="466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1、完成至少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  <w:szCs w:val="24"/>
              </w:rPr>
              <w:t>2分钟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以上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不包括片头和片尾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的动画合集。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3、动作真实、流畅。</w:t>
            </w:r>
          </w:p>
        </w:tc>
        <w:tc>
          <w:tcPr>
            <w:tcW w:w="2388" w:type="dxa"/>
            <w:vAlign w:val="center"/>
          </w:tcPr>
          <w:p>
            <w:pP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1、此类作品均为单人作品；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</w:rPr>
              <w:t>游戏角色动画类作品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应做到主题鲜明，有一定的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创新性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Haansoft Batang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aansoft Batang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Haansoft Batang"/>
                <w:color w:val="000000"/>
                <w:kern w:val="0"/>
                <w:sz w:val="24"/>
                <w:szCs w:val="24"/>
              </w:rPr>
              <w:t>灯光、贴图</w:t>
            </w:r>
          </w:p>
        </w:tc>
        <w:tc>
          <w:tcPr>
            <w:tcW w:w="466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1、须完成3个以上同一场景不同时间阶段的灯光设置。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2、灯光渲染时须包含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图层和通道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3、须包含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室内或室外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的3个以上不同场景灯光渲染。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4、提交1分30秒以上有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贴图前后效果对比的分解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视频。 </w:t>
            </w:r>
          </w:p>
        </w:tc>
        <w:tc>
          <w:tcPr>
            <w:tcW w:w="2388" w:type="dxa"/>
            <w:vAlign w:val="center"/>
          </w:tcPr>
          <w:p>
            <w:pP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1、此类作品均为单人作品；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2、所使用的场景需有一定原创性；并在获得导师认可后方能进行</w:t>
            </w:r>
            <w:r>
              <w:rPr>
                <w:rFonts w:hint="eastAsia" w:ascii="仿宋" w:hAnsi="仿宋" w:eastAsia="仿宋" w:cs="Haansoft Batang"/>
                <w:color w:val="FF0000"/>
                <w:kern w:val="0"/>
                <w:sz w:val="24"/>
                <w:szCs w:val="24"/>
                <w:highlight w:val="yellow"/>
              </w:rPr>
              <w:t>灯光、贴图</w:t>
            </w:r>
            <w:r>
              <w:rPr>
                <w:rFonts w:hint="eastAsia" w:ascii="仿宋" w:hAnsi="仿宋" w:eastAsia="仿宋" w:cs="Haansoft Batang"/>
                <w:color w:val="FF0000"/>
                <w:kern w:val="0"/>
                <w:sz w:val="24"/>
                <w:szCs w:val="24"/>
                <w:highlight w:val="yellow"/>
                <w:lang w:val="en-US" w:eastAsia="zh-CN"/>
              </w:rPr>
              <w:t>制作。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概念设定</w:t>
            </w:r>
          </w:p>
        </w:tc>
        <w:tc>
          <w:tcPr>
            <w:tcW w:w="466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1、动画类概念设定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</w:rPr>
              <w:t>人物设定作品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或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</w:rPr>
              <w:t>场景设定作品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或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</w:rPr>
              <w:t>概念设定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集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应包含动画片名及故事大纲等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；游戏类概念设定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应包含游戏名称、游戏策划案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2、人物设定作品：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</w:rPr>
              <w:t>角色数量不少于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</w:rPr>
              <w:t>个，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每个角色均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须绘制转面图（五个视角以上）、表情设定（5-10个）、动作设定（5-10个）、服装及道具设定、色彩设定等。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3、场景设定作品：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分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</w:rPr>
              <w:t>场景数量不少于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</w:rPr>
              <w:t>组，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每一组分场景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均需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绘制平面图、概念效果图、局部效果图等。</w:t>
            </w:r>
          </w:p>
        </w:tc>
        <w:tc>
          <w:tcPr>
            <w:tcW w:w="2388" w:type="dxa"/>
            <w:vAlign w:val="center"/>
          </w:tcPr>
          <w:p>
            <w:pPr>
              <w:rPr>
                <w:rFonts w:hint="default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1、原则上此类作品均为单人作品，也可由2人合作完成一组完整的概念设定集；</w:t>
            </w:r>
          </w:p>
          <w:p>
            <w:pPr>
              <w:rPr>
                <w:rFonts w:hint="default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2、若选题有重要价值且设计体量较大，可为小组作品，组内个人工作量参照左侧要求执行。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动漫衍生品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文化创意产品设计</w:t>
            </w:r>
          </w:p>
        </w:tc>
        <w:tc>
          <w:tcPr>
            <w:tcW w:w="4664" w:type="dxa"/>
            <w:vAlign w:val="center"/>
          </w:tcPr>
          <w:p>
            <w:pPr>
              <w:rPr>
                <w:rFonts w:ascii="仿宋" w:hAnsi="仿宋" w:eastAsia="仿宋"/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</w:rPr>
              <w:t>1、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选题有重要的文化价值或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</w:rPr>
              <w:t>实用价值。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必须在原创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</w:rPr>
              <w:t>动漫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IP的基础上进行衍生；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动漫衍生品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或文化创意产品的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种类不少于3类（需论证其实用性和可行性），单类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</w:rPr>
              <w:t>产品数量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不少于6件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3、须制作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展品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  <w:tc>
          <w:tcPr>
            <w:tcW w:w="2388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必须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原创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IP；</w:t>
            </w:r>
          </w:p>
          <w:p>
            <w:pP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2、原则上此类作品均为单人作品；</w:t>
            </w:r>
          </w:p>
          <w:p>
            <w:pPr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3、若选题有重要价值，可为小组作品，人数不超过2人，组内个人工作量参照左侧要求执行；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FF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跨专业联合创作</w:t>
            </w:r>
          </w:p>
        </w:tc>
        <w:tc>
          <w:tcPr>
            <w:tcW w:w="4664" w:type="dxa"/>
            <w:vAlign w:val="center"/>
          </w:tcPr>
          <w:p>
            <w:pP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1、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</w:rPr>
              <w:t>题材新颖、形式独特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；</w:t>
            </w:r>
          </w:p>
          <w:p>
            <w:pPr>
              <w:rPr>
                <w:rFonts w:ascii="仿宋" w:hAnsi="仿宋" w:eastAsia="仿宋"/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</w:rPr>
              <w:t>、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需在开提前完成详细的项目策划方案，并获得开题导师组的一致通过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</w:rPr>
              <w:t>。</w:t>
            </w:r>
          </w:p>
          <w:p>
            <w:pPr>
              <w:rPr>
                <w:rFonts w:hint="eastAsia" w:ascii="仿宋" w:hAnsi="仿宋" w:eastAsia="仿宋" w:cstheme="minorBidi"/>
                <w:color w:val="FF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</w:rPr>
              <w:t>、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个人工作量根据组内分工，参照本表格第3-8项执行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</w:rPr>
              <w:t>。</w:t>
            </w:r>
          </w:p>
        </w:tc>
        <w:tc>
          <w:tcPr>
            <w:tcW w:w="2388" w:type="dxa"/>
            <w:vAlign w:val="center"/>
          </w:tcPr>
          <w:p>
            <w:pP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若最终作品质量较高（85分及以上），个人工作量可视创作中的具体情况，略有下调（由毕业设计答辩小组导师共同审议）。</w:t>
            </w:r>
          </w:p>
        </w:tc>
      </w:tr>
    </w:tbl>
    <w:p>
      <w:pPr>
        <w:ind w:firstLine="565" w:firstLineChars="202"/>
        <w:rPr>
          <w:rFonts w:ascii="仿宋" w:hAnsi="仿宋" w:eastAsia="仿宋"/>
          <w:sz w:val="28"/>
          <w:szCs w:val="28"/>
        </w:rPr>
      </w:pPr>
    </w:p>
    <w:p>
      <w:pPr>
        <w:ind w:firstLine="565" w:firstLineChars="202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视觉传达设计教研室</w:t>
      </w:r>
    </w:p>
    <w:p>
      <w:pPr>
        <w:wordWrap w:val="0"/>
        <w:ind w:firstLine="565" w:firstLineChars="202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 xml:space="preserve">月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aansoft Batang">
    <w:altName w:val="宋体"/>
    <w:panose1 w:val="00000000000000000000"/>
    <w:charset w:val="86"/>
    <w:family w:val="roman"/>
    <w:pitch w:val="default"/>
    <w:sig w:usb0="00000000" w:usb1="00000000" w:usb2="00FFFFFF" w:usb3="00000000" w:csb0="8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3E017F"/>
    <w:multiLevelType w:val="multilevel"/>
    <w:tmpl w:val="463E017F"/>
    <w:lvl w:ilvl="0" w:tentative="0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80" w:hanging="420"/>
      </w:pPr>
    </w:lvl>
    <w:lvl w:ilvl="2" w:tentative="0">
      <w:start w:val="1"/>
      <w:numFmt w:val="lowerRoman"/>
      <w:lvlText w:val="%3."/>
      <w:lvlJc w:val="right"/>
      <w:pPr>
        <w:ind w:left="1800" w:hanging="420"/>
      </w:pPr>
    </w:lvl>
    <w:lvl w:ilvl="3" w:tentative="0">
      <w:start w:val="1"/>
      <w:numFmt w:val="decimal"/>
      <w:lvlText w:val="%4."/>
      <w:lvlJc w:val="left"/>
      <w:pPr>
        <w:ind w:left="2220" w:hanging="420"/>
      </w:pPr>
    </w:lvl>
    <w:lvl w:ilvl="4" w:tentative="0">
      <w:start w:val="1"/>
      <w:numFmt w:val="lowerLetter"/>
      <w:lvlText w:val="%5)"/>
      <w:lvlJc w:val="left"/>
      <w:pPr>
        <w:ind w:left="2640" w:hanging="420"/>
      </w:pPr>
    </w:lvl>
    <w:lvl w:ilvl="5" w:tentative="0">
      <w:start w:val="1"/>
      <w:numFmt w:val="lowerRoman"/>
      <w:lvlText w:val="%6."/>
      <w:lvlJc w:val="right"/>
      <w:pPr>
        <w:ind w:left="3060" w:hanging="420"/>
      </w:pPr>
    </w:lvl>
    <w:lvl w:ilvl="6" w:tentative="0">
      <w:start w:val="1"/>
      <w:numFmt w:val="decimal"/>
      <w:lvlText w:val="%7."/>
      <w:lvlJc w:val="left"/>
      <w:pPr>
        <w:ind w:left="3480" w:hanging="420"/>
      </w:pPr>
    </w:lvl>
    <w:lvl w:ilvl="7" w:tentative="0">
      <w:start w:val="1"/>
      <w:numFmt w:val="lowerLetter"/>
      <w:lvlText w:val="%8)"/>
      <w:lvlJc w:val="left"/>
      <w:pPr>
        <w:ind w:left="3900" w:hanging="420"/>
      </w:pPr>
    </w:lvl>
    <w:lvl w:ilvl="8" w:tentative="0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EB44BA"/>
    <w:rsid w:val="000057B9"/>
    <w:rsid w:val="00012360"/>
    <w:rsid w:val="00017956"/>
    <w:rsid w:val="000D051A"/>
    <w:rsid w:val="00105207"/>
    <w:rsid w:val="00110A22"/>
    <w:rsid w:val="00124AA4"/>
    <w:rsid w:val="00146FFD"/>
    <w:rsid w:val="0017452C"/>
    <w:rsid w:val="00181CD8"/>
    <w:rsid w:val="001A3F35"/>
    <w:rsid w:val="001A71B3"/>
    <w:rsid w:val="001F6725"/>
    <w:rsid w:val="00235850"/>
    <w:rsid w:val="00252E4D"/>
    <w:rsid w:val="0026010F"/>
    <w:rsid w:val="00292538"/>
    <w:rsid w:val="0029323F"/>
    <w:rsid w:val="002B4359"/>
    <w:rsid w:val="002C4262"/>
    <w:rsid w:val="0037536D"/>
    <w:rsid w:val="003A1237"/>
    <w:rsid w:val="003E2AFB"/>
    <w:rsid w:val="00450DD2"/>
    <w:rsid w:val="0047684E"/>
    <w:rsid w:val="004D04E0"/>
    <w:rsid w:val="004D6178"/>
    <w:rsid w:val="00525C62"/>
    <w:rsid w:val="00530BCF"/>
    <w:rsid w:val="00567819"/>
    <w:rsid w:val="00584DA1"/>
    <w:rsid w:val="00586F63"/>
    <w:rsid w:val="005E0D8A"/>
    <w:rsid w:val="00671F1B"/>
    <w:rsid w:val="006F25A2"/>
    <w:rsid w:val="006F37DC"/>
    <w:rsid w:val="006F4E0B"/>
    <w:rsid w:val="00747676"/>
    <w:rsid w:val="00760B81"/>
    <w:rsid w:val="00793E91"/>
    <w:rsid w:val="007A3430"/>
    <w:rsid w:val="00830B7A"/>
    <w:rsid w:val="00836662"/>
    <w:rsid w:val="008704A3"/>
    <w:rsid w:val="00893801"/>
    <w:rsid w:val="008D34D2"/>
    <w:rsid w:val="00916DB5"/>
    <w:rsid w:val="009667AA"/>
    <w:rsid w:val="009732A5"/>
    <w:rsid w:val="009A41C2"/>
    <w:rsid w:val="009C28E3"/>
    <w:rsid w:val="009C3D14"/>
    <w:rsid w:val="009D3587"/>
    <w:rsid w:val="00A5124C"/>
    <w:rsid w:val="00A65660"/>
    <w:rsid w:val="00A8613B"/>
    <w:rsid w:val="00AD5C5C"/>
    <w:rsid w:val="00B05106"/>
    <w:rsid w:val="00B16A22"/>
    <w:rsid w:val="00B41515"/>
    <w:rsid w:val="00B44985"/>
    <w:rsid w:val="00B47DEF"/>
    <w:rsid w:val="00BA7187"/>
    <w:rsid w:val="00BE7A43"/>
    <w:rsid w:val="00BF31C7"/>
    <w:rsid w:val="00CC353D"/>
    <w:rsid w:val="00CE63BD"/>
    <w:rsid w:val="00D3128B"/>
    <w:rsid w:val="00D328E7"/>
    <w:rsid w:val="00D66849"/>
    <w:rsid w:val="00D84E1B"/>
    <w:rsid w:val="00DA61F7"/>
    <w:rsid w:val="00DB7A78"/>
    <w:rsid w:val="00DD5092"/>
    <w:rsid w:val="00DF3AA9"/>
    <w:rsid w:val="00E060CD"/>
    <w:rsid w:val="00E120ED"/>
    <w:rsid w:val="00E66A44"/>
    <w:rsid w:val="00EB44BA"/>
    <w:rsid w:val="00EB5D68"/>
    <w:rsid w:val="00EC08D1"/>
    <w:rsid w:val="00EC72F2"/>
    <w:rsid w:val="00EF0B22"/>
    <w:rsid w:val="00EF125A"/>
    <w:rsid w:val="00F143F7"/>
    <w:rsid w:val="00F675F5"/>
    <w:rsid w:val="00F74933"/>
    <w:rsid w:val="00F77B1B"/>
    <w:rsid w:val="00F93402"/>
    <w:rsid w:val="00FA0606"/>
    <w:rsid w:val="00FB6633"/>
    <w:rsid w:val="00FD74EF"/>
    <w:rsid w:val="01D60B10"/>
    <w:rsid w:val="031C07A5"/>
    <w:rsid w:val="042E0790"/>
    <w:rsid w:val="053B5274"/>
    <w:rsid w:val="108D58A1"/>
    <w:rsid w:val="114D4223"/>
    <w:rsid w:val="1A085E26"/>
    <w:rsid w:val="213C2D4F"/>
    <w:rsid w:val="244D480A"/>
    <w:rsid w:val="286F14DC"/>
    <w:rsid w:val="2C05030B"/>
    <w:rsid w:val="3DFB7955"/>
    <w:rsid w:val="42BA2C13"/>
    <w:rsid w:val="485753FE"/>
    <w:rsid w:val="4CC93EED"/>
    <w:rsid w:val="4DE034AA"/>
    <w:rsid w:val="5AB13AE4"/>
    <w:rsid w:val="5B9C33A6"/>
    <w:rsid w:val="5C926C69"/>
    <w:rsid w:val="5E5C0156"/>
    <w:rsid w:val="678C4CB3"/>
    <w:rsid w:val="6C56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430</Words>
  <Characters>2452</Characters>
  <Lines>20</Lines>
  <Paragraphs>5</Paragraphs>
  <TotalTime>5</TotalTime>
  <ScaleCrop>false</ScaleCrop>
  <LinksUpToDate>false</LinksUpToDate>
  <CharactersWithSpaces>2877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2019-05-19T04:20:00Z</dcterms:created>
  <dc:creator>QiXuan</dc:creator>
  <cp:lastModifiedBy>祁璇</cp:lastModifiedBy>
  <dcterms:modified xsi:type="dcterms:W3CDTF">2022-09-26T03:43:50Z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34581C65D24C42CA9A6E30DC0C34DCC5</vt:lpwstr>
  </property>
</Properties>
</file>